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BFF" w:rsidRDefault="00BE7BFF" w:rsidP="00BE7BFF">
      <w:pPr>
        <w:pStyle w:val="StandardWeb"/>
        <w:pBdr>
          <w:bottom w:val="single" w:sz="4" w:space="1" w:color="auto"/>
        </w:pBdr>
        <w:tabs>
          <w:tab w:val="left" w:pos="1536"/>
          <w:tab w:val="left" w:pos="1908"/>
          <w:tab w:val="center" w:pos="4989"/>
          <w:tab w:val="center" w:pos="5102"/>
        </w:tabs>
        <w:spacing w:before="0" w:beforeAutospacing="0" w:after="0" w:afterAutospacing="0"/>
        <w:jc w:val="center"/>
        <w:rPr>
          <w:rStyle w:val="Hervorhebung"/>
          <w:rFonts w:ascii="Arial Rounded MT Bold" w:hAnsi="Arial Rounded MT Bold"/>
          <w:b/>
          <w:bCs/>
          <w:w w:val="90"/>
          <w:sz w:val="50"/>
          <w:szCs w:val="48"/>
        </w:rPr>
      </w:pPr>
      <w:bookmarkStart w:id="0" w:name="OLE_LINK1"/>
      <w:r>
        <w:rPr>
          <w:noProof/>
          <w:sz w:val="40"/>
          <w:lang w:eastAsia="de-AT"/>
        </w:rPr>
        <w:drawing>
          <wp:inline distT="0" distB="0" distL="0" distR="0" wp14:anchorId="7A0BBAA2" wp14:editId="2F03D2E9">
            <wp:extent cx="657225" cy="228600"/>
            <wp:effectExtent l="19050" t="0" r="9525" b="0"/>
            <wp:docPr id="1" name="Bild 1" descr="khd_kreide.jpg (27453 By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hd_kreide.jpg (27453 Byte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</w:rPr>
        <w:t xml:space="preserve"> </w:t>
      </w:r>
      <w:r>
        <w:rPr>
          <w:rStyle w:val="Hervorhebung"/>
          <w:rFonts w:ascii="Arial Rounded MT Bold" w:hAnsi="Arial Rounded MT Bold"/>
          <w:b/>
          <w:bCs/>
          <w:w w:val="90"/>
          <w:sz w:val="34"/>
          <w:szCs w:val="48"/>
        </w:rPr>
        <w:t>Kärntner Heimatdienst</w:t>
      </w:r>
    </w:p>
    <w:p w:rsidR="00BE7BFF" w:rsidRDefault="00BE7BFF" w:rsidP="00BE7BFF">
      <w:pPr>
        <w:pStyle w:val="StandardWeb"/>
        <w:pBdr>
          <w:bottom w:val="single" w:sz="4" w:space="1" w:color="auto"/>
        </w:pBdr>
        <w:tabs>
          <w:tab w:val="left" w:pos="1536"/>
          <w:tab w:val="left" w:pos="1908"/>
          <w:tab w:val="center" w:pos="4989"/>
          <w:tab w:val="center" w:pos="5102"/>
        </w:tabs>
        <w:spacing w:before="0" w:beforeAutospacing="0" w:after="0" w:afterAutospacing="0"/>
        <w:jc w:val="center"/>
        <w:rPr>
          <w:rFonts w:ascii="Bookman Old Style" w:hAnsi="Bookman Old Style"/>
          <w:b/>
          <w:bCs/>
          <w:color w:val="000000"/>
        </w:rPr>
      </w:pPr>
      <w:r>
        <w:rPr>
          <w:rFonts w:ascii="Bookman Old Style" w:hAnsi="Bookman Old Style"/>
          <w:b/>
          <w:bCs/>
          <w:color w:val="000000"/>
        </w:rPr>
        <w:t>Österreichs größte parteifreie patriotische Bürgerinitiative</w:t>
      </w:r>
    </w:p>
    <w:p w:rsidR="00BE7BFF" w:rsidRDefault="00BE7BFF" w:rsidP="00BE7BFF">
      <w:pPr>
        <w:pStyle w:val="StandardWeb"/>
        <w:pBdr>
          <w:bottom w:val="single" w:sz="4" w:space="1" w:color="auto"/>
        </w:pBdr>
        <w:spacing w:before="0" w:beforeAutospacing="0" w:after="0" w:afterAutospacing="0"/>
        <w:jc w:val="center"/>
        <w:rPr>
          <w:sz w:val="20"/>
        </w:rPr>
      </w:pPr>
      <w:r>
        <w:rPr>
          <w:rFonts w:ascii="Bookman Old Style" w:hAnsi="Bookman Old Style"/>
          <w:sz w:val="20"/>
        </w:rPr>
        <w:t xml:space="preserve">9020 Klagenfurt, </w:t>
      </w:r>
      <w:proofErr w:type="spellStart"/>
      <w:r>
        <w:rPr>
          <w:rFonts w:ascii="Bookman Old Style" w:hAnsi="Bookman Old Style"/>
          <w:sz w:val="20"/>
        </w:rPr>
        <w:t>Prinzhoferstraße</w:t>
      </w:r>
      <w:proofErr w:type="spellEnd"/>
      <w:r>
        <w:rPr>
          <w:rFonts w:ascii="Bookman Old Style" w:hAnsi="Bookman Old Style"/>
          <w:sz w:val="20"/>
        </w:rPr>
        <w:t xml:space="preserve"> 8</w:t>
      </w:r>
      <w:r>
        <w:rPr>
          <w:sz w:val="20"/>
        </w:rPr>
        <w:t xml:space="preserve"> </w:t>
      </w:r>
    </w:p>
    <w:p w:rsidR="00BE7BFF" w:rsidRDefault="00BE7BFF" w:rsidP="00BE7BFF">
      <w:pPr>
        <w:pStyle w:val="StandardWeb"/>
        <w:pBdr>
          <w:bottom w:val="single" w:sz="4" w:space="1" w:color="auto"/>
        </w:pBdr>
        <w:spacing w:before="0" w:beforeAutospacing="0" w:after="0" w:afterAutospacing="0"/>
        <w:jc w:val="center"/>
        <w:rPr>
          <w:rFonts w:ascii="Egyptian505 BT" w:hAnsi="Egyptian505 BT"/>
          <w:color w:val="000000"/>
          <w:sz w:val="20"/>
          <w:szCs w:val="15"/>
          <w:lang w:val="de-DE"/>
        </w:rPr>
      </w:pP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Tel. 0463-54002        </w:t>
      </w: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Fax 0463-540029         </w:t>
      </w: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Internet: </w:t>
      </w:r>
      <w:r>
        <w:rPr>
          <w:rFonts w:ascii="Egyptian505 BT" w:hAnsi="Egyptian505 BT"/>
          <w:color w:val="000000"/>
          <w:sz w:val="20"/>
          <w:szCs w:val="15"/>
        </w:rPr>
        <w:t xml:space="preserve"> </w:t>
      </w:r>
      <w:hyperlink r:id="rId5" w:history="1">
        <w:r>
          <w:rPr>
            <w:rStyle w:val="Hyperlink"/>
            <w:rFonts w:ascii="Egyptian505 BT" w:hAnsi="Egyptian505 BT"/>
            <w:sz w:val="20"/>
            <w:szCs w:val="15"/>
            <w:lang w:val="de-DE"/>
          </w:rPr>
          <w:t>www.khd.at</w:t>
        </w:r>
      </w:hyperlink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        </w:t>
      </w:r>
      <w:r>
        <w:rPr>
          <w:rFonts w:ascii="Wingdings" w:hAnsi="Wingdings"/>
          <w:b/>
          <w:bCs/>
          <w:color w:val="000000"/>
          <w:sz w:val="20"/>
          <w:szCs w:val="15"/>
        </w:rPr>
        <w:t></w:t>
      </w:r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 </w:t>
      </w:r>
      <w:proofErr w:type="spellStart"/>
      <w:r>
        <w:rPr>
          <w:rFonts w:ascii="Egyptian505 BT" w:hAnsi="Egyptian505 BT"/>
          <w:color w:val="000000"/>
          <w:sz w:val="20"/>
          <w:szCs w:val="15"/>
          <w:lang w:val="de-DE"/>
        </w:rPr>
        <w:t>E-mail</w:t>
      </w:r>
      <w:proofErr w:type="spellEnd"/>
      <w:r>
        <w:rPr>
          <w:rFonts w:ascii="Egyptian505 BT" w:hAnsi="Egyptian505 BT"/>
          <w:color w:val="000000"/>
          <w:sz w:val="20"/>
          <w:szCs w:val="15"/>
          <w:lang w:val="de-DE"/>
        </w:rPr>
        <w:t xml:space="preserve">: </w:t>
      </w:r>
      <w:hyperlink r:id="rId6" w:history="1">
        <w:r>
          <w:rPr>
            <w:rStyle w:val="Hyperlink"/>
            <w:rFonts w:ascii="Egyptian505 BT" w:hAnsi="Egyptian505 BT"/>
            <w:sz w:val="20"/>
            <w:szCs w:val="15"/>
            <w:lang w:val="de-DE"/>
          </w:rPr>
          <w:t xml:space="preserve">office@khd.at </w:t>
        </w:r>
      </w:hyperlink>
    </w:p>
    <w:bookmarkEnd w:id="0"/>
    <w:p w:rsidR="00BE7BFF" w:rsidRDefault="00BE7BFF" w:rsidP="00BE7BFF">
      <w:pPr>
        <w:pStyle w:val="Textkrper"/>
        <w:spacing w:after="100"/>
        <w:jc w:val="right"/>
        <w:rPr>
          <w:w w:val="95"/>
          <w:sz w:val="10"/>
          <w:szCs w:val="10"/>
          <w:lang w:val="de-DE"/>
        </w:rPr>
      </w:pPr>
    </w:p>
    <w:p w:rsidR="00BE7BFF" w:rsidRPr="00E726D4" w:rsidRDefault="00BE7BFF" w:rsidP="00BE7BFF">
      <w:pPr>
        <w:pStyle w:val="Textkrper"/>
        <w:spacing w:after="100"/>
        <w:jc w:val="right"/>
        <w:rPr>
          <w:w w:val="95"/>
          <w:sz w:val="22"/>
          <w:szCs w:val="22"/>
          <w:lang w:val="de-DE"/>
        </w:rPr>
      </w:pPr>
      <w:r>
        <w:rPr>
          <w:w w:val="95"/>
          <w:sz w:val="22"/>
          <w:szCs w:val="22"/>
          <w:lang w:val="de-DE"/>
        </w:rPr>
        <w:t>31</w:t>
      </w:r>
      <w:r w:rsidRPr="00E726D4">
        <w:rPr>
          <w:w w:val="95"/>
          <w:sz w:val="22"/>
          <w:szCs w:val="22"/>
          <w:lang w:val="de-DE"/>
        </w:rPr>
        <w:t>. Dezember 2015</w:t>
      </w:r>
    </w:p>
    <w:p w:rsidR="00BE7BFF" w:rsidRPr="00962DE6" w:rsidRDefault="00BE7BFF" w:rsidP="00BE7BFF">
      <w:pPr>
        <w:jc w:val="center"/>
        <w:rPr>
          <w:rFonts w:ascii="Bookman Old Style" w:hAnsi="Bookman Old Style"/>
          <w:b/>
          <w:sz w:val="24"/>
          <w:szCs w:val="24"/>
        </w:rPr>
      </w:pPr>
      <w:r w:rsidRPr="00962DE6">
        <w:rPr>
          <w:rFonts w:ascii="Bookman Old Style" w:hAnsi="Bookman Old Style"/>
          <w:b/>
          <w:sz w:val="24"/>
          <w:szCs w:val="24"/>
        </w:rPr>
        <w:t>Pressemittei</w:t>
      </w:r>
      <w:r w:rsidR="00DB1D9D" w:rsidRPr="00962DE6">
        <w:rPr>
          <w:rFonts w:ascii="Bookman Old Style" w:hAnsi="Bookman Old Style"/>
          <w:b/>
          <w:sz w:val="24"/>
          <w:szCs w:val="24"/>
        </w:rPr>
        <w:t>l</w:t>
      </w:r>
      <w:r w:rsidRPr="00962DE6">
        <w:rPr>
          <w:rFonts w:ascii="Bookman Old Style" w:hAnsi="Bookman Old Style"/>
          <w:b/>
          <w:sz w:val="24"/>
          <w:szCs w:val="24"/>
        </w:rPr>
        <w:t>ung</w:t>
      </w:r>
    </w:p>
    <w:p w:rsidR="00BE7BFF" w:rsidRPr="00FC1D61" w:rsidRDefault="00BE7BFF" w:rsidP="00BE7BFF">
      <w:pPr>
        <w:jc w:val="center"/>
        <w:rPr>
          <w:rFonts w:ascii="Bookman Old Style" w:hAnsi="Bookman Old Style"/>
          <w:b/>
          <w:u w:val="single"/>
        </w:rPr>
      </w:pPr>
      <w:r w:rsidRPr="00FC1D61">
        <w:rPr>
          <w:rFonts w:ascii="Bookman Old Style" w:hAnsi="Bookman Old Style"/>
          <w:b/>
          <w:u w:val="single"/>
        </w:rPr>
        <w:t>Rückblick und Vorschau zum Jahreswechsel</w:t>
      </w:r>
    </w:p>
    <w:p w:rsidR="00BE7BFF" w:rsidRPr="00FC1D61" w:rsidRDefault="00DB1D9D" w:rsidP="00DB1D9D">
      <w:pPr>
        <w:rPr>
          <w:rFonts w:ascii="Bookman Old Style" w:hAnsi="Bookman Old Style"/>
          <w:b/>
        </w:rPr>
      </w:pPr>
      <w:r w:rsidRPr="00FC1D61">
        <w:rPr>
          <w:rFonts w:ascii="Bookman Old Style" w:hAnsi="Bookman Old Style"/>
          <w:b/>
        </w:rPr>
        <w:t xml:space="preserve">Flüchtlingskatastrophe, Verständigung und Versöhnung sowie Traditionspflege bleiben auch 2016 Schwerpunkte der KHD-Arbeit. </w:t>
      </w:r>
    </w:p>
    <w:p w:rsidR="00962DE6" w:rsidRPr="00962DE6" w:rsidRDefault="00962DE6" w:rsidP="00DB1D9D">
      <w:pPr>
        <w:rPr>
          <w:rFonts w:ascii="Bookman Old Style" w:hAnsi="Bookman Old Style"/>
          <w:b/>
          <w:sz w:val="10"/>
          <w:szCs w:val="10"/>
        </w:rPr>
      </w:pPr>
    </w:p>
    <w:p w:rsidR="006F70CD" w:rsidRPr="005F5C36" w:rsidRDefault="006F70CD" w:rsidP="00DB1D9D">
      <w:pPr>
        <w:rPr>
          <w:rFonts w:ascii="Bookman Old Style" w:hAnsi="Bookman Old Style"/>
          <w:b/>
        </w:rPr>
      </w:pPr>
      <w:r w:rsidRPr="007824D1">
        <w:rPr>
          <w:noProof/>
          <w:sz w:val="20"/>
          <w:szCs w:val="20"/>
          <w:lang w:eastAsia="de-AT"/>
        </w:rPr>
        <w:drawing>
          <wp:inline distT="0" distB="0" distL="0" distR="0" wp14:anchorId="2C16122B" wp14:editId="65C3D096">
            <wp:extent cx="1768415" cy="1266368"/>
            <wp:effectExtent l="0" t="0" r="3810" b="0"/>
            <wp:docPr id="12" name="Grafik 12" descr="C:\Users\user\Pictures\MP Navigator EX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MP Navigator EX\IMG_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664" cy="130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 xml:space="preserve"> </w:t>
      </w:r>
      <w:r w:rsidRPr="006F70CD">
        <w:rPr>
          <w:rFonts w:ascii="Bookman Old Style" w:hAnsi="Bookman Old Style"/>
          <w:b/>
          <w:noProof/>
          <w:lang w:eastAsia="de-AT"/>
        </w:rPr>
        <w:drawing>
          <wp:inline distT="0" distB="0" distL="0" distR="0">
            <wp:extent cx="2114002" cy="1265136"/>
            <wp:effectExtent l="0" t="0" r="635" b="0"/>
            <wp:docPr id="4" name="Grafik 4" descr="C:\Users\user\Pictures\MP Navigator EX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P Navigator EX\IMG_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62" cy="1300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 xml:space="preserve"> </w:t>
      </w:r>
      <w:r w:rsidR="0067523C" w:rsidRPr="0067523C">
        <w:rPr>
          <w:rFonts w:ascii="Bookman Old Style" w:hAnsi="Bookman Old Style"/>
          <w:b/>
          <w:noProof/>
          <w:lang w:eastAsia="de-AT"/>
        </w:rPr>
        <w:drawing>
          <wp:inline distT="0" distB="0" distL="0" distR="0">
            <wp:extent cx="1746885" cy="1207410"/>
            <wp:effectExtent l="0" t="0" r="5715" b="0"/>
            <wp:docPr id="5" name="Grafik 5" descr="C:\Users\user\Pictures\MP Navigator EX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P Navigator EX\IMG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541" cy="122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b/>
        </w:rPr>
        <w:t xml:space="preserve"> </w:t>
      </w:r>
    </w:p>
    <w:p w:rsidR="004518A6" w:rsidRPr="00382943" w:rsidRDefault="00382943" w:rsidP="00971B85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Völkerwanderung 2015</w:t>
      </w:r>
      <w:bookmarkStart w:id="1" w:name="OLE_LINK4"/>
      <w:r w:rsidR="00971B85">
        <w:rPr>
          <w:i/>
          <w:sz w:val="18"/>
          <w:szCs w:val="18"/>
        </w:rPr>
        <w:t xml:space="preserve"> </w:t>
      </w:r>
      <w:r w:rsidR="00971B85" w:rsidRPr="00FE6469">
        <w:rPr>
          <w:rFonts w:ascii="Wingdings" w:hAnsi="Wingdings"/>
          <w:b/>
          <w:bCs/>
          <w:sz w:val="18"/>
          <w:szCs w:val="18"/>
          <w:lang w:val="de-DE"/>
        </w:rPr>
        <w:t></w:t>
      </w:r>
      <w:bookmarkEnd w:id="1"/>
      <w:r>
        <w:rPr>
          <w:i/>
          <w:sz w:val="18"/>
          <w:szCs w:val="18"/>
        </w:rPr>
        <w:t xml:space="preserve"> </w:t>
      </w:r>
      <w:r w:rsidR="00971B85">
        <w:rPr>
          <w:i/>
          <w:sz w:val="18"/>
          <w:szCs w:val="18"/>
        </w:rPr>
        <w:t xml:space="preserve">Präsentation der „Feierlichen Erklärung 2006 </w:t>
      </w:r>
      <w:r w:rsidR="00971B85" w:rsidRPr="00FE6469">
        <w:rPr>
          <w:rFonts w:ascii="Wingdings" w:hAnsi="Wingdings"/>
          <w:b/>
          <w:bCs/>
          <w:sz w:val="18"/>
          <w:szCs w:val="18"/>
          <w:lang w:val="de-DE"/>
        </w:rPr>
        <w:t></w:t>
      </w:r>
      <w:r w:rsidR="00971B85">
        <w:rPr>
          <w:i/>
          <w:sz w:val="18"/>
          <w:szCs w:val="18"/>
        </w:rPr>
        <w:t xml:space="preserve"> Gemeinsame Landesfeier zum 10. Oktober 2015</w:t>
      </w:r>
    </w:p>
    <w:p w:rsidR="00971B85" w:rsidRPr="00971B85" w:rsidRDefault="00971B85" w:rsidP="00566DCE">
      <w:pPr>
        <w:spacing w:after="100"/>
        <w:jc w:val="center"/>
        <w:rPr>
          <w:rFonts w:ascii="Bookman Old Style" w:hAnsi="Bookman Old Style"/>
          <w:b/>
          <w:sz w:val="10"/>
          <w:szCs w:val="10"/>
          <w:u w:val="single"/>
        </w:rPr>
      </w:pPr>
    </w:p>
    <w:p w:rsidR="00DB1D9D" w:rsidRPr="00FC1D61" w:rsidRDefault="004518A6" w:rsidP="00FC1D61">
      <w:pPr>
        <w:spacing w:after="60"/>
        <w:rPr>
          <w:rFonts w:ascii="Bookman Old Style" w:hAnsi="Bookman Old Style"/>
          <w:b/>
          <w:sz w:val="20"/>
          <w:szCs w:val="20"/>
        </w:rPr>
      </w:pPr>
      <w:r w:rsidRPr="00FC1D61">
        <w:rPr>
          <w:rFonts w:ascii="Bookman Old Style" w:hAnsi="Bookman Old Style"/>
          <w:b/>
          <w:sz w:val="20"/>
          <w:szCs w:val="20"/>
        </w:rPr>
        <w:t>Europa muss Grenzen setzen</w:t>
      </w:r>
      <w:r w:rsidR="00115E6E" w:rsidRPr="00FC1D61">
        <w:rPr>
          <w:rFonts w:ascii="Bookman Old Style" w:hAnsi="Bookman Old Style"/>
          <w:b/>
          <w:sz w:val="20"/>
          <w:szCs w:val="20"/>
        </w:rPr>
        <w:t xml:space="preserve">. Flüchtlinge müssen sich ihrer Pflichten </w:t>
      </w:r>
      <w:proofErr w:type="gramStart"/>
      <w:r w:rsidR="00115E6E" w:rsidRPr="00FC1D61">
        <w:rPr>
          <w:rFonts w:ascii="Bookman Old Style" w:hAnsi="Bookman Old Style"/>
          <w:b/>
          <w:sz w:val="20"/>
          <w:szCs w:val="20"/>
        </w:rPr>
        <w:t>bewu</w:t>
      </w:r>
      <w:r w:rsidR="005F5C36" w:rsidRPr="00FC1D61">
        <w:rPr>
          <w:rFonts w:ascii="Bookman Old Style" w:hAnsi="Bookman Old Style"/>
          <w:b/>
          <w:sz w:val="20"/>
          <w:szCs w:val="20"/>
        </w:rPr>
        <w:t>ss</w:t>
      </w:r>
      <w:r w:rsidR="00115E6E" w:rsidRPr="00FC1D61">
        <w:rPr>
          <w:rFonts w:ascii="Bookman Old Style" w:hAnsi="Bookman Old Style"/>
          <w:b/>
          <w:sz w:val="20"/>
          <w:szCs w:val="20"/>
        </w:rPr>
        <w:t>t werden</w:t>
      </w:r>
      <w:proofErr w:type="gramEnd"/>
      <w:r w:rsidR="00115E6E" w:rsidRPr="00FC1D61">
        <w:rPr>
          <w:rFonts w:ascii="Bookman Old Style" w:hAnsi="Bookman Old Style"/>
          <w:b/>
          <w:sz w:val="20"/>
          <w:szCs w:val="20"/>
        </w:rPr>
        <w:t>. Der KHD will aktiv an der Bewältigung</w:t>
      </w:r>
      <w:r w:rsidR="009D6954" w:rsidRPr="00FC1D61">
        <w:rPr>
          <w:rFonts w:ascii="Bookman Old Style" w:hAnsi="Bookman Old Style"/>
          <w:b/>
          <w:sz w:val="20"/>
          <w:szCs w:val="20"/>
        </w:rPr>
        <w:t xml:space="preserve"> der neuen Herausforderungen</w:t>
      </w:r>
      <w:r w:rsidR="005F5C36" w:rsidRPr="00FC1D61">
        <w:rPr>
          <w:rFonts w:ascii="Bookman Old Style" w:hAnsi="Bookman Old Style"/>
          <w:b/>
          <w:sz w:val="20"/>
          <w:szCs w:val="20"/>
        </w:rPr>
        <w:t xml:space="preserve"> </w:t>
      </w:r>
      <w:r w:rsidR="00115E6E" w:rsidRPr="00FC1D61">
        <w:rPr>
          <w:rFonts w:ascii="Bookman Old Style" w:hAnsi="Bookman Old Style"/>
          <w:b/>
          <w:sz w:val="20"/>
          <w:szCs w:val="20"/>
        </w:rPr>
        <w:t>mitwirken</w:t>
      </w:r>
    </w:p>
    <w:p w:rsidR="00D37B1D" w:rsidRPr="00A10CA4" w:rsidRDefault="00115E6E" w:rsidP="00FC1D61">
      <w:pPr>
        <w:spacing w:after="60"/>
        <w:rPr>
          <w:rFonts w:ascii="Bookman Old Style" w:hAnsi="Bookman Old Style"/>
          <w:sz w:val="20"/>
          <w:szCs w:val="20"/>
        </w:rPr>
      </w:pPr>
      <w:r w:rsidRPr="00A10CA4">
        <w:rPr>
          <w:rFonts w:ascii="Bookman Old Style" w:hAnsi="Bookman Old Style"/>
          <w:sz w:val="20"/>
          <w:szCs w:val="20"/>
        </w:rPr>
        <w:t>Neben aktive</w:t>
      </w:r>
      <w:r w:rsidR="009D6954" w:rsidRPr="00A10CA4">
        <w:rPr>
          <w:rFonts w:ascii="Bookman Old Style" w:hAnsi="Bookman Old Style"/>
          <w:sz w:val="20"/>
          <w:szCs w:val="20"/>
        </w:rPr>
        <w:t>m</w:t>
      </w:r>
      <w:r w:rsidRPr="00A10CA4">
        <w:rPr>
          <w:rFonts w:ascii="Bookman Old Style" w:hAnsi="Bookman Old Style"/>
          <w:sz w:val="20"/>
          <w:szCs w:val="20"/>
        </w:rPr>
        <w:t xml:space="preserve"> Einsatz zur Beendigung der Kriegshandlungen und der endlich wirksamen Sicherung der europäischen Außengrenzen, muss die EU einer drastischen Begrenzung des </w:t>
      </w:r>
      <w:r w:rsidR="00962DE6">
        <w:rPr>
          <w:rFonts w:ascii="Bookman Old Style" w:hAnsi="Bookman Old Style"/>
          <w:sz w:val="20"/>
          <w:szCs w:val="20"/>
        </w:rPr>
        <w:t>Flüchtlingszustroms</w:t>
      </w:r>
      <w:r w:rsidRPr="00A10CA4">
        <w:rPr>
          <w:rFonts w:ascii="Bookman Old Style" w:hAnsi="Bookman Old Style"/>
          <w:sz w:val="20"/>
          <w:szCs w:val="20"/>
        </w:rPr>
        <w:t xml:space="preserve"> höchste Priorität beimessen</w:t>
      </w:r>
      <w:r w:rsidR="00D37B1D" w:rsidRPr="00A10CA4">
        <w:rPr>
          <w:rFonts w:ascii="Bookman Old Style" w:hAnsi="Bookman Old Style"/>
          <w:sz w:val="20"/>
          <w:szCs w:val="20"/>
        </w:rPr>
        <w:t xml:space="preserve">. </w:t>
      </w:r>
      <w:r w:rsidR="00585653" w:rsidRPr="00A10CA4">
        <w:rPr>
          <w:rFonts w:ascii="Bookman Old Style" w:hAnsi="Bookman Old Style"/>
          <w:sz w:val="20"/>
          <w:szCs w:val="20"/>
        </w:rPr>
        <w:t>Das</w:t>
      </w:r>
      <w:r w:rsidR="00D37B1D" w:rsidRPr="00A10CA4">
        <w:rPr>
          <w:rFonts w:ascii="Bookman Old Style" w:hAnsi="Bookman Old Style"/>
          <w:sz w:val="20"/>
          <w:szCs w:val="20"/>
        </w:rPr>
        <w:t xml:space="preserve"> ist nicht nur zu</w:t>
      </w:r>
      <w:r w:rsidR="00585653" w:rsidRPr="00A10CA4">
        <w:rPr>
          <w:rFonts w:ascii="Bookman Old Style" w:hAnsi="Bookman Old Style"/>
          <w:sz w:val="20"/>
          <w:szCs w:val="20"/>
        </w:rPr>
        <w:t>r</w:t>
      </w:r>
      <w:r w:rsidR="00D37B1D" w:rsidRPr="00A10CA4">
        <w:rPr>
          <w:rFonts w:ascii="Bookman Old Style" w:hAnsi="Bookman Old Style"/>
          <w:sz w:val="20"/>
          <w:szCs w:val="20"/>
        </w:rPr>
        <w:t xml:space="preserve"> Sicherung der Lebensqualität der EU-Bürger unverzichtbar</w:t>
      </w:r>
      <w:r w:rsidR="00585653" w:rsidRPr="00A10CA4">
        <w:rPr>
          <w:rFonts w:ascii="Bookman Old Style" w:hAnsi="Bookman Old Style"/>
          <w:sz w:val="20"/>
          <w:szCs w:val="20"/>
        </w:rPr>
        <w:t>,</w:t>
      </w:r>
      <w:r w:rsidR="00D37B1D" w:rsidRPr="00A10CA4">
        <w:rPr>
          <w:rFonts w:ascii="Bookman Old Style" w:hAnsi="Bookman Old Style"/>
          <w:sz w:val="20"/>
          <w:szCs w:val="20"/>
        </w:rPr>
        <w:t xml:space="preserve"> sondern auch ein Gebot der Humanität gegenüber schutzsuchenden Kriegsflüchtlingen. Eine forcierte Rückführung dieser Kriegsflüchtlinge in ihre Herkunftsländer nach Ende der Kriegshandlungen zur Friedenssicherung und zum Wie</w:t>
      </w:r>
      <w:bookmarkStart w:id="2" w:name="_GoBack"/>
      <w:r w:rsidR="00D37B1D" w:rsidRPr="00A10CA4">
        <w:rPr>
          <w:rFonts w:ascii="Bookman Old Style" w:hAnsi="Bookman Old Style"/>
          <w:sz w:val="20"/>
          <w:szCs w:val="20"/>
        </w:rPr>
        <w:t>deraufbau muss von der EU als erk</w:t>
      </w:r>
      <w:r w:rsidR="00585653" w:rsidRPr="00A10CA4">
        <w:rPr>
          <w:rFonts w:ascii="Bookman Old Style" w:hAnsi="Bookman Old Style"/>
          <w:sz w:val="20"/>
          <w:szCs w:val="20"/>
        </w:rPr>
        <w:t>l</w:t>
      </w:r>
      <w:r w:rsidR="00D37B1D" w:rsidRPr="00A10CA4">
        <w:rPr>
          <w:rFonts w:ascii="Bookman Old Style" w:hAnsi="Bookman Old Style"/>
          <w:sz w:val="20"/>
          <w:szCs w:val="20"/>
        </w:rPr>
        <w:t>ärtes Ziel festgeschrieben werden.</w:t>
      </w:r>
    </w:p>
    <w:bookmarkEnd w:id="2"/>
    <w:p w:rsidR="004518A6" w:rsidRPr="00FC1D61" w:rsidRDefault="00585653" w:rsidP="00FC1D61">
      <w:pPr>
        <w:spacing w:after="60"/>
        <w:rPr>
          <w:rFonts w:ascii="Bookman Old Style" w:hAnsi="Bookman Old Style"/>
          <w:sz w:val="20"/>
          <w:szCs w:val="20"/>
        </w:rPr>
      </w:pPr>
      <w:r w:rsidRPr="00FC1D61">
        <w:rPr>
          <w:rFonts w:ascii="Bookman Old Style" w:hAnsi="Bookman Old Style"/>
          <w:sz w:val="20"/>
          <w:szCs w:val="20"/>
        </w:rPr>
        <w:t>Die Flüchtlinge müssen zur Anerkennung eines nicht verhandelbaren Europäischen Wertekatalogs verpflichtet werden. Dass muss auch eine Absage an die</w:t>
      </w:r>
      <w:r w:rsidR="00962DE6" w:rsidRPr="00FC1D61">
        <w:rPr>
          <w:rFonts w:ascii="Bookman Old Style" w:hAnsi="Bookman Old Style"/>
          <w:sz w:val="20"/>
          <w:szCs w:val="20"/>
        </w:rPr>
        <w:t>,</w:t>
      </w:r>
      <w:r w:rsidRPr="00FC1D61">
        <w:rPr>
          <w:rFonts w:ascii="Bookman Old Style" w:hAnsi="Bookman Old Style"/>
          <w:sz w:val="20"/>
          <w:szCs w:val="20"/>
        </w:rPr>
        <w:t xml:space="preserve"> </w:t>
      </w:r>
      <w:r w:rsidR="009D6954" w:rsidRPr="00FC1D61">
        <w:rPr>
          <w:rFonts w:ascii="Bookman Old Style" w:hAnsi="Bookman Old Style"/>
          <w:sz w:val="20"/>
          <w:szCs w:val="20"/>
        </w:rPr>
        <w:t xml:space="preserve">die </w:t>
      </w:r>
      <w:r w:rsidRPr="00FC1D61">
        <w:rPr>
          <w:rFonts w:ascii="Bookman Old Style" w:hAnsi="Bookman Old Style"/>
          <w:sz w:val="20"/>
          <w:szCs w:val="20"/>
        </w:rPr>
        <w:t xml:space="preserve">heimische Bevölkerung </w:t>
      </w:r>
      <w:r w:rsidR="009D6954" w:rsidRPr="00FC1D61">
        <w:rPr>
          <w:rFonts w:ascii="Bookman Old Style" w:hAnsi="Bookman Old Style"/>
          <w:sz w:val="20"/>
          <w:szCs w:val="20"/>
        </w:rPr>
        <w:t>diskriminierende</w:t>
      </w:r>
      <w:r w:rsidRPr="00FC1D61">
        <w:rPr>
          <w:rFonts w:ascii="Bookman Old Style" w:hAnsi="Bookman Old Style"/>
          <w:sz w:val="20"/>
          <w:szCs w:val="20"/>
        </w:rPr>
        <w:t xml:space="preserve"> Unterscheidung zwischen „Gläubigen“ und „Ungläubigen“</w:t>
      </w:r>
      <w:r w:rsidR="00962DE6" w:rsidRPr="00FC1D61">
        <w:rPr>
          <w:rFonts w:ascii="Bookman Old Style" w:hAnsi="Bookman Old Style"/>
          <w:sz w:val="20"/>
          <w:szCs w:val="20"/>
        </w:rPr>
        <w:t>,</w:t>
      </w:r>
      <w:r w:rsidRPr="00FC1D61">
        <w:rPr>
          <w:rFonts w:ascii="Bookman Old Style" w:hAnsi="Bookman Old Style"/>
          <w:sz w:val="20"/>
          <w:szCs w:val="20"/>
        </w:rPr>
        <w:t xml:space="preserve"> beinhalten.</w:t>
      </w:r>
    </w:p>
    <w:p w:rsidR="004518A6" w:rsidRPr="00A10CA4" w:rsidRDefault="00907732" w:rsidP="00FC1D61">
      <w:pPr>
        <w:spacing w:after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Darüber</w:t>
      </w:r>
      <w:r w:rsidR="009D6954" w:rsidRPr="00A10CA4">
        <w:rPr>
          <w:rFonts w:ascii="Bookman Old Style" w:hAnsi="Bookman Old Style"/>
          <w:sz w:val="20"/>
          <w:szCs w:val="20"/>
        </w:rPr>
        <w:t xml:space="preserve"> ist der KHD im Rahmen der Kärntner Konsensgruppe zum interkulturellen Dialog mit Muslimen bereit. Zur Moderation eines derartigen Dialogs haben sich bereits sachkompetente Friedensforscher bereit erklärt.</w:t>
      </w:r>
    </w:p>
    <w:p w:rsidR="00A10CA4" w:rsidRPr="00FC1D61" w:rsidRDefault="00A10CA4" w:rsidP="00FC1D61">
      <w:pPr>
        <w:spacing w:after="60"/>
        <w:rPr>
          <w:rFonts w:ascii="Bookman Old Style" w:hAnsi="Bookman Old Style"/>
          <w:b/>
          <w:sz w:val="20"/>
          <w:szCs w:val="20"/>
        </w:rPr>
      </w:pPr>
      <w:r w:rsidRPr="00FC1D61">
        <w:rPr>
          <w:rFonts w:ascii="Bookman Old Style" w:hAnsi="Bookman Old Style"/>
          <w:b/>
          <w:sz w:val="20"/>
          <w:szCs w:val="20"/>
        </w:rPr>
        <w:t xml:space="preserve">Im Herbst 2016 wird </w:t>
      </w:r>
      <w:r w:rsidR="005F5C36" w:rsidRPr="00FC1D61">
        <w:rPr>
          <w:rFonts w:ascii="Bookman Old Style" w:hAnsi="Bookman Old Style"/>
          <w:b/>
          <w:sz w:val="20"/>
          <w:szCs w:val="20"/>
        </w:rPr>
        <w:t xml:space="preserve">der KHD </w:t>
      </w:r>
      <w:r w:rsidRPr="00FC1D61">
        <w:rPr>
          <w:rFonts w:ascii="Bookman Old Style" w:hAnsi="Bookman Old Style"/>
          <w:b/>
          <w:sz w:val="20"/>
          <w:szCs w:val="20"/>
        </w:rPr>
        <w:t>zum 10-Jahr-Jubiläum der „Feierlichen Erklärung</w:t>
      </w:r>
      <w:r w:rsidR="005F5C36" w:rsidRPr="00FC1D61">
        <w:rPr>
          <w:rFonts w:ascii="Bookman Old Style" w:hAnsi="Bookman Old Style"/>
          <w:b/>
          <w:sz w:val="20"/>
          <w:szCs w:val="20"/>
        </w:rPr>
        <w:t xml:space="preserve">“ </w:t>
      </w:r>
      <w:r w:rsidRPr="00FC1D61">
        <w:rPr>
          <w:rFonts w:ascii="Bookman Old Style" w:hAnsi="Bookman Old Style"/>
          <w:b/>
          <w:sz w:val="20"/>
          <w:szCs w:val="20"/>
        </w:rPr>
        <w:t>eine umfassende Dokumentation präsentier</w:t>
      </w:r>
      <w:r w:rsidR="005F5C36" w:rsidRPr="00FC1D61">
        <w:rPr>
          <w:rFonts w:ascii="Bookman Old Style" w:hAnsi="Bookman Old Style"/>
          <w:b/>
          <w:sz w:val="20"/>
          <w:szCs w:val="20"/>
        </w:rPr>
        <w:t>en</w:t>
      </w:r>
      <w:r w:rsidRPr="00FC1D61">
        <w:rPr>
          <w:rFonts w:ascii="Bookman Old Style" w:hAnsi="Bookman Old Style"/>
          <w:b/>
          <w:sz w:val="20"/>
          <w:szCs w:val="20"/>
        </w:rPr>
        <w:t>.</w:t>
      </w:r>
    </w:p>
    <w:p w:rsidR="00A10CA4" w:rsidRPr="00A10CA4" w:rsidRDefault="00A10CA4" w:rsidP="00FC1D61">
      <w:pPr>
        <w:spacing w:after="60"/>
        <w:rPr>
          <w:rFonts w:ascii="Bookman Old Style" w:hAnsi="Bookman Old Style"/>
          <w:sz w:val="20"/>
          <w:szCs w:val="20"/>
        </w:rPr>
      </w:pPr>
      <w:r w:rsidRPr="00A10CA4">
        <w:rPr>
          <w:rFonts w:ascii="Bookman Old Style" w:hAnsi="Bookman Old Style"/>
          <w:sz w:val="20"/>
          <w:szCs w:val="20"/>
        </w:rPr>
        <w:t xml:space="preserve">Nach </w:t>
      </w:r>
      <w:r w:rsidR="00DD486A">
        <w:rPr>
          <w:rFonts w:ascii="Bookman Old Style" w:hAnsi="Bookman Old Style"/>
          <w:sz w:val="20"/>
          <w:szCs w:val="20"/>
        </w:rPr>
        <w:t xml:space="preserve">dem </w:t>
      </w:r>
      <w:r w:rsidRPr="00A10CA4">
        <w:rPr>
          <w:rFonts w:ascii="Bookman Old Style" w:hAnsi="Bookman Old Style"/>
          <w:sz w:val="20"/>
          <w:szCs w:val="20"/>
        </w:rPr>
        <w:t>bahnbrechenden O</w:t>
      </w:r>
      <w:r w:rsidR="00DD486A">
        <w:rPr>
          <w:rFonts w:ascii="Bookman Old Style" w:hAnsi="Bookman Old Style"/>
          <w:sz w:val="20"/>
          <w:szCs w:val="20"/>
        </w:rPr>
        <w:t>rtstafelk</w:t>
      </w:r>
      <w:r w:rsidRPr="00A10CA4">
        <w:rPr>
          <w:rFonts w:ascii="Bookman Old Style" w:hAnsi="Bookman Old Style"/>
          <w:sz w:val="20"/>
          <w:szCs w:val="20"/>
        </w:rPr>
        <w:t xml:space="preserve">ompromiss im Jahr 2005 verpflichtete sich die Kärntner Konsensgruppe am 9. Oktober 2006 in einer von den Spitzen der Kärntner Politik (mit Ausnahme der Haider-Partei) sowie von den höchsten Repräsentanten aus Kirchen, Exekutive und Wirtschaft unterstützten „Feierlichen Erklärung“ nach Kräften zur </w:t>
      </w:r>
      <w:r w:rsidRPr="005F5C36">
        <w:rPr>
          <w:rFonts w:ascii="Bookman Old Style" w:hAnsi="Bookman Old Style"/>
          <w:i/>
          <w:sz w:val="20"/>
          <w:szCs w:val="20"/>
        </w:rPr>
        <w:t>„Weiterentwicklung der beiden Bevölkerungsgruppen im Geiste eines friedlichen Miteinanders“</w:t>
      </w:r>
      <w:r w:rsidRPr="00A10CA4">
        <w:rPr>
          <w:rFonts w:ascii="Bookman Old Style" w:hAnsi="Bookman Old Style"/>
          <w:sz w:val="20"/>
          <w:szCs w:val="20"/>
        </w:rPr>
        <w:t xml:space="preserve"> beizutragen. Das ist seither mit großem Erfolg auch bereits grenzüberschreitend gelungen</w:t>
      </w:r>
      <w:r w:rsidR="00DD486A">
        <w:rPr>
          <w:rFonts w:ascii="Bookman Old Style" w:hAnsi="Bookman Old Style"/>
          <w:sz w:val="20"/>
          <w:szCs w:val="20"/>
        </w:rPr>
        <w:t xml:space="preserve"> und soll 2016 weiter vertieft werden</w:t>
      </w:r>
      <w:r w:rsidRPr="00A10CA4">
        <w:rPr>
          <w:rFonts w:ascii="Bookman Old Style" w:hAnsi="Bookman Old Style"/>
          <w:sz w:val="20"/>
          <w:szCs w:val="20"/>
        </w:rPr>
        <w:t>.</w:t>
      </w:r>
    </w:p>
    <w:p w:rsidR="00A10CA4" w:rsidRDefault="00DD486A" w:rsidP="00FC1D61">
      <w:pPr>
        <w:spacing w:after="6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Der KHD wird 2016 </w:t>
      </w:r>
      <w:r w:rsidR="005F5C36">
        <w:rPr>
          <w:rFonts w:ascii="Bookman Old Style" w:hAnsi="Bookman Old Style"/>
          <w:sz w:val="20"/>
          <w:szCs w:val="20"/>
        </w:rPr>
        <w:t>mit</w:t>
      </w:r>
      <w:r>
        <w:rPr>
          <w:rFonts w:ascii="Bookman Old Style" w:hAnsi="Bookman Old Style"/>
          <w:sz w:val="20"/>
          <w:szCs w:val="20"/>
        </w:rPr>
        <w:t xml:space="preserve"> der Konsensgruppe eine umfassende Dokumentation präsentieren.</w:t>
      </w:r>
    </w:p>
    <w:p w:rsidR="00DD486A" w:rsidRPr="00FC1D61" w:rsidRDefault="00DD486A" w:rsidP="00FC1D61">
      <w:pPr>
        <w:spacing w:after="60"/>
        <w:rPr>
          <w:rFonts w:ascii="Bookman Old Style" w:hAnsi="Bookman Old Style"/>
          <w:b/>
          <w:sz w:val="20"/>
          <w:szCs w:val="20"/>
        </w:rPr>
      </w:pPr>
      <w:r w:rsidRPr="00FC1D61">
        <w:rPr>
          <w:rFonts w:ascii="Bookman Old Style" w:hAnsi="Bookman Old Style"/>
          <w:b/>
          <w:sz w:val="20"/>
          <w:szCs w:val="20"/>
        </w:rPr>
        <w:t xml:space="preserve">Traditions- und Brauchtumspflege ist unverzichtbarer Teil unserer alle Kärntner unabhängig von Sprache, Religion und Ideologie einschließenden Identität. </w:t>
      </w:r>
    </w:p>
    <w:p w:rsidR="00566DCE" w:rsidRDefault="00566DCE" w:rsidP="00FC1D61">
      <w:pPr>
        <w:spacing w:after="60"/>
        <w:rPr>
          <w:rFonts w:ascii="Bookman Old Style" w:hAnsi="Bookman Old Style"/>
          <w:sz w:val="20"/>
          <w:szCs w:val="20"/>
        </w:rPr>
      </w:pPr>
      <w:r w:rsidRPr="00566DCE">
        <w:rPr>
          <w:rFonts w:ascii="Bookman Old Style" w:hAnsi="Bookman Old Style"/>
          <w:sz w:val="20"/>
          <w:szCs w:val="20"/>
        </w:rPr>
        <w:t xml:space="preserve">In diesem Sinne </w:t>
      </w:r>
      <w:r w:rsidR="00907732">
        <w:rPr>
          <w:rFonts w:ascii="Bookman Old Style" w:hAnsi="Bookman Old Style"/>
          <w:sz w:val="20"/>
          <w:szCs w:val="20"/>
        </w:rPr>
        <w:t>will</w:t>
      </w:r>
      <w:r w:rsidRPr="00566DCE">
        <w:rPr>
          <w:rFonts w:ascii="Bookman Old Style" w:hAnsi="Bookman Old Style"/>
          <w:sz w:val="20"/>
          <w:szCs w:val="20"/>
        </w:rPr>
        <w:t xml:space="preserve"> sich der Kärntner Heimatdienst in die Vorbereitung der 100-Jahr-Feier der Kärntner Volksabstimmung 2020 aktiv einbringen um zum „Tag der gemeinsamen Heimat Kärnten“ einen Beitrag zur Festigung und Vertiefung der sprachübergreifenden und grenzüberschreitenden Verständigung und Versöhnung </w:t>
      </w:r>
      <w:r>
        <w:rPr>
          <w:rFonts w:ascii="Bookman Old Style" w:hAnsi="Bookman Old Style"/>
          <w:sz w:val="20"/>
          <w:szCs w:val="20"/>
        </w:rPr>
        <w:t>zu leisten</w:t>
      </w:r>
      <w:r w:rsidRPr="00566DCE">
        <w:rPr>
          <w:rFonts w:ascii="Bookman Old Style" w:hAnsi="Bookman Old Style"/>
          <w:sz w:val="20"/>
          <w:szCs w:val="20"/>
        </w:rPr>
        <w:t>.</w:t>
      </w:r>
    </w:p>
    <w:p w:rsidR="00FC1D61" w:rsidRPr="00FC1D61" w:rsidRDefault="00FC1D61" w:rsidP="00FC1D61">
      <w:pPr>
        <w:spacing w:after="60"/>
        <w:jc w:val="right"/>
        <w:rPr>
          <w:rFonts w:ascii="Bookman Old Style" w:hAnsi="Bookman Old Style"/>
          <w:i/>
          <w:sz w:val="20"/>
          <w:szCs w:val="20"/>
        </w:rPr>
      </w:pPr>
      <w:r w:rsidRPr="00FC1D61">
        <w:rPr>
          <w:rFonts w:ascii="Bookman Old Style" w:hAnsi="Bookman Old Style"/>
          <w:i/>
          <w:sz w:val="20"/>
          <w:szCs w:val="20"/>
        </w:rPr>
        <w:t xml:space="preserve">Obmann Josef Feldner </w:t>
      </w:r>
    </w:p>
    <w:sectPr w:rsidR="00FC1D61" w:rsidRPr="00FC1D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gyptian505 BT">
    <w:altName w:val="Calisto M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FF"/>
    <w:rsid w:val="00115E6E"/>
    <w:rsid w:val="002E5B12"/>
    <w:rsid w:val="00382943"/>
    <w:rsid w:val="004518A6"/>
    <w:rsid w:val="00566DCE"/>
    <w:rsid w:val="00585653"/>
    <w:rsid w:val="005F5C36"/>
    <w:rsid w:val="0067523C"/>
    <w:rsid w:val="006F70CD"/>
    <w:rsid w:val="0077003F"/>
    <w:rsid w:val="00907732"/>
    <w:rsid w:val="00962DE6"/>
    <w:rsid w:val="00971B85"/>
    <w:rsid w:val="009D6954"/>
    <w:rsid w:val="00A10CA4"/>
    <w:rsid w:val="00B01509"/>
    <w:rsid w:val="00BE7BFF"/>
    <w:rsid w:val="00D30EE8"/>
    <w:rsid w:val="00D37B1D"/>
    <w:rsid w:val="00DB1D9D"/>
    <w:rsid w:val="00DD486A"/>
    <w:rsid w:val="00FC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2E6E8"/>
  <w15:chartTrackingRefBased/>
  <w15:docId w15:val="{60057BA7-AC23-478B-8850-FB8622E3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Theme="minorHAnsi" w:hAnsi="Bookman Old Style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7BFF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semiHidden/>
    <w:rsid w:val="00BE7BF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ervorhebung">
    <w:name w:val="Emphasis"/>
    <w:basedOn w:val="Absatz-Standardschriftart"/>
    <w:qFormat/>
    <w:rsid w:val="00BE7BFF"/>
    <w:rPr>
      <w:i/>
      <w:iCs/>
    </w:rPr>
  </w:style>
  <w:style w:type="character" w:styleId="Hyperlink">
    <w:name w:val="Hyperlink"/>
    <w:basedOn w:val="Absatz-Standardschriftart"/>
    <w:semiHidden/>
    <w:rsid w:val="00BE7BFF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BE7BFF"/>
    <w:pPr>
      <w:jc w:val="center"/>
    </w:pPr>
    <w:rPr>
      <w:rFonts w:ascii="Bookman Old Style" w:eastAsia="Times New Roman" w:hAnsi="Bookman Old Style" w:cs="Times New Roman"/>
      <w:w w:val="90"/>
      <w:sz w:val="16"/>
      <w:szCs w:val="20"/>
      <w:lang w:val="en-GB"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BE7BFF"/>
    <w:rPr>
      <w:rFonts w:eastAsia="Times New Roman" w:cs="Times New Roman"/>
      <w:w w:val="90"/>
      <w:sz w:val="16"/>
      <w:szCs w:val="20"/>
      <w:lang w:val="en-GB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695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6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khd.a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hd.a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2015-12-31T15:27:00Z</cp:lastPrinted>
  <dcterms:created xsi:type="dcterms:W3CDTF">2015-12-31T08:52:00Z</dcterms:created>
  <dcterms:modified xsi:type="dcterms:W3CDTF">2015-12-31T15:42:00Z</dcterms:modified>
</cp:coreProperties>
</file>